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ACCB3" w14:textId="0766FF94" w:rsidR="006A7A7D" w:rsidRPr="006A7A7D" w:rsidRDefault="006A7A7D" w:rsidP="006A7A7D">
      <w:pPr>
        <w:jc w:val="center"/>
        <w:rPr>
          <w:i/>
          <w:iCs/>
          <w:sz w:val="28"/>
          <w:u w:val="single"/>
        </w:rPr>
      </w:pPr>
      <w:r w:rsidRPr="006A7A7D">
        <w:rPr>
          <w:i/>
          <w:iCs/>
          <w:sz w:val="28"/>
          <w:u w:val="single"/>
        </w:rPr>
        <w:t>ANNEXE A</w:t>
      </w:r>
      <w:r w:rsidR="006838D7">
        <w:rPr>
          <w:i/>
          <w:iCs/>
          <w:sz w:val="28"/>
          <w:u w:val="single"/>
        </w:rPr>
        <w:t xml:space="preserve"> </w:t>
      </w:r>
    </w:p>
    <w:p w14:paraId="0FEBBFA7" w14:textId="29ADD3FB" w:rsidR="006A7A7D" w:rsidRDefault="006A7A7D" w:rsidP="006A7A7D">
      <w:pPr>
        <w:jc w:val="center"/>
        <w:rPr>
          <w:rFonts w:cstheme="minorHAnsi"/>
          <w:b/>
          <w:bCs/>
          <w:caps/>
        </w:rPr>
      </w:pPr>
      <w:r>
        <w:rPr>
          <w:rFonts w:cstheme="minorHAnsi"/>
          <w:b/>
          <w:bCs/>
          <w:caps/>
        </w:rPr>
        <w:t xml:space="preserve">Structure des informations de durabilité du rapport annuel </w:t>
      </w:r>
      <w:r w:rsidR="00316D98">
        <w:rPr>
          <w:rFonts w:cstheme="minorHAnsi"/>
          <w:b/>
          <w:bCs/>
          <w:caps/>
        </w:rPr>
        <w:t xml:space="preserve">conformément aux dispositions prévues au </w:t>
      </w:r>
      <w:r>
        <w:rPr>
          <w:rFonts w:cstheme="minorHAnsi"/>
          <w:b/>
          <w:bCs/>
          <w:caps/>
        </w:rPr>
        <w:t>V de l’article D.533-16-1</w:t>
      </w:r>
      <w:r w:rsidR="007364E5">
        <w:rPr>
          <w:rFonts w:cstheme="minorHAnsi"/>
          <w:b/>
          <w:bCs/>
          <w:caps/>
        </w:rPr>
        <w:t xml:space="preserve"> du code monétaire et financier</w:t>
      </w:r>
      <w:r w:rsidR="006231F1">
        <w:rPr>
          <w:rFonts w:cstheme="minorHAnsi"/>
          <w:b/>
          <w:bCs/>
          <w:caps/>
        </w:rPr>
        <w:t xml:space="preserve"> pour les organismes </w:t>
      </w:r>
      <w:r w:rsidR="00FD4C95" w:rsidRPr="00FD4C95">
        <w:rPr>
          <w:rFonts w:cstheme="minorHAnsi"/>
          <w:b/>
          <w:bCs/>
          <w:caps/>
        </w:rPr>
        <w:t xml:space="preserve">ayant </w:t>
      </w:r>
      <w:r w:rsidR="00FD4C95">
        <w:rPr>
          <w:rFonts w:cstheme="minorHAnsi"/>
          <w:b/>
          <w:bCs/>
          <w:caps/>
        </w:rPr>
        <w:t>moins</w:t>
      </w:r>
      <w:r w:rsidR="00FD4C95" w:rsidRPr="00FD4C95">
        <w:rPr>
          <w:rFonts w:cstheme="minorHAnsi"/>
          <w:b/>
          <w:bCs/>
          <w:caps/>
        </w:rPr>
        <w:t xml:space="preserve"> de 500 million</w:t>
      </w:r>
      <w:r w:rsidR="00FD4C95">
        <w:rPr>
          <w:rFonts w:cstheme="minorHAnsi"/>
          <w:b/>
          <w:bCs/>
          <w:caps/>
        </w:rPr>
        <w:t xml:space="preserve">s d'euros de </w:t>
      </w:r>
      <w:r w:rsidR="00833412">
        <w:rPr>
          <w:rFonts w:cstheme="minorHAnsi"/>
          <w:b/>
          <w:bCs/>
          <w:caps/>
        </w:rPr>
        <w:t xml:space="preserve">total </w:t>
      </w:r>
      <w:r w:rsidR="00523175">
        <w:rPr>
          <w:rFonts w:cstheme="minorHAnsi"/>
          <w:b/>
          <w:bCs/>
          <w:caps/>
        </w:rPr>
        <w:t>de bilan ou d’encours</w:t>
      </w:r>
    </w:p>
    <w:p w14:paraId="1C3A6E46" w14:textId="77777777" w:rsidR="005D71F8" w:rsidRDefault="005D71F8" w:rsidP="006A7A7D">
      <w:pPr>
        <w:jc w:val="center"/>
        <w:rPr>
          <w:b/>
          <w:bCs/>
        </w:rPr>
      </w:pPr>
    </w:p>
    <w:p w14:paraId="6D6BB2ED" w14:textId="51AEBB11" w:rsidR="002E5650" w:rsidRDefault="002E5650" w:rsidP="00F21720">
      <w:pPr>
        <w:pStyle w:val="Paragraphedeliste"/>
        <w:numPr>
          <w:ilvl w:val="0"/>
          <w:numId w:val="2"/>
        </w:numPr>
        <w:spacing w:after="120"/>
        <w:ind w:left="284" w:hanging="284"/>
        <w:contextualSpacing w:val="0"/>
        <w:jc w:val="both"/>
        <w:rPr>
          <w:b/>
          <w:bCs/>
        </w:rPr>
      </w:pPr>
      <w:r w:rsidRPr="002E5650">
        <w:rPr>
          <w:b/>
          <w:bCs/>
        </w:rPr>
        <w:t>Démarche générale de l’entité sur la prise en compte des critères environnementaux, sociaux et de qualité de gouvernance</w:t>
      </w:r>
    </w:p>
    <w:p w14:paraId="6AE14183" w14:textId="77777777" w:rsidR="00981F86" w:rsidRPr="00B043A0" w:rsidRDefault="00981F86" w:rsidP="00F21720">
      <w:pPr>
        <w:pStyle w:val="Paragraphedeliste"/>
        <w:numPr>
          <w:ilvl w:val="1"/>
          <w:numId w:val="2"/>
        </w:numPr>
        <w:spacing w:after="60"/>
        <w:ind w:left="709" w:hanging="425"/>
        <w:contextualSpacing w:val="0"/>
        <w:jc w:val="both"/>
        <w:rPr>
          <w:bCs/>
        </w:rPr>
      </w:pPr>
      <w:r w:rsidRPr="00B043A0">
        <w:t>Résumé</w:t>
      </w:r>
      <w:r>
        <w:t xml:space="preserve"> de la démarche</w:t>
      </w:r>
    </w:p>
    <w:p w14:paraId="01DC44EB" w14:textId="45A7BF51" w:rsidR="00981F86" w:rsidRPr="00AC1EC3" w:rsidRDefault="00981F86" w:rsidP="00AC1EC3">
      <w:pPr>
        <w:pStyle w:val="Paragraphedeliste"/>
        <w:numPr>
          <w:ilvl w:val="1"/>
          <w:numId w:val="2"/>
        </w:numPr>
        <w:spacing w:after="60"/>
        <w:ind w:left="709" w:hanging="425"/>
        <w:contextualSpacing w:val="0"/>
        <w:jc w:val="both"/>
        <w:rPr>
          <w:bCs/>
        </w:rPr>
      </w:pPr>
      <w:r w:rsidRPr="00B043A0">
        <w:t>Contenu, fréquence et moyens utilisés pour informer les souscripteurs, affiliés, cotisants, allocataires ou clients sur les critères relatifs aux objectifs ESG pris en compte</w:t>
      </w:r>
      <w:r w:rsidR="00E771CE">
        <w:t xml:space="preserve"> </w:t>
      </w:r>
      <w:r w:rsidR="00E771CE">
        <w:rPr>
          <w:bCs/>
        </w:rPr>
        <w:t>dans la politique et la stratégie d’investissement</w:t>
      </w:r>
    </w:p>
    <w:p w14:paraId="7A4C9793" w14:textId="77777777" w:rsidR="00981F86" w:rsidRDefault="00981F86" w:rsidP="00F21720">
      <w:pPr>
        <w:pStyle w:val="Paragraphedeliste"/>
        <w:numPr>
          <w:ilvl w:val="1"/>
          <w:numId w:val="2"/>
        </w:numPr>
        <w:spacing w:after="60"/>
        <w:ind w:left="709" w:hanging="425"/>
        <w:contextualSpacing w:val="0"/>
        <w:jc w:val="both"/>
        <w:rPr>
          <w:bCs/>
        </w:rPr>
      </w:pPr>
      <w:r w:rsidRPr="00B043A0">
        <w:rPr>
          <w:bCs/>
        </w:rPr>
        <w:t>Adhésion de l'entité, ou de certains produits financiers, à une charte, un code, une initiative ou obtention d'un label sur la prise en compte de critères ESG ainsi qu'une description sommaire de ceux-ci</w:t>
      </w:r>
    </w:p>
    <w:p w14:paraId="374B63A0" w14:textId="3467EBBE" w:rsidR="000938D8" w:rsidRPr="00413A24" w:rsidRDefault="000938D8" w:rsidP="00F21720">
      <w:pPr>
        <w:pStyle w:val="Paragraphedeliste"/>
        <w:spacing w:after="120"/>
        <w:ind w:left="284"/>
        <w:contextualSpacing w:val="0"/>
        <w:jc w:val="both"/>
        <w:rPr>
          <w:bCs/>
        </w:rPr>
      </w:pPr>
      <w:r w:rsidRPr="00413A24">
        <w:rPr>
          <w:bCs/>
        </w:rPr>
        <w:t xml:space="preserve">Les entités assujetties aux obligations de publication de l’article 29 de la loi 2019-1147 relative à l’énergie et au climat fournissent les informations </w:t>
      </w:r>
      <w:r w:rsidR="00FC574D" w:rsidRPr="00413A24">
        <w:rPr>
          <w:bCs/>
        </w:rPr>
        <w:t>prévues au a), b), d) et e) d</w:t>
      </w:r>
      <w:r w:rsidRPr="00413A24">
        <w:rPr>
          <w:bCs/>
        </w:rPr>
        <w:t xml:space="preserve">u 1° du III </w:t>
      </w:r>
      <w:r w:rsidR="00833412">
        <w:rPr>
          <w:bCs/>
        </w:rPr>
        <w:t xml:space="preserve">de </w:t>
      </w:r>
      <w:r w:rsidR="00962586">
        <w:rPr>
          <w:bCs/>
        </w:rPr>
        <w:t xml:space="preserve">l’article D. 533-16-1 </w:t>
      </w:r>
      <w:r w:rsidR="00E771CE">
        <w:rPr>
          <w:bCs/>
        </w:rPr>
        <w:t>du code monétaire et financier</w:t>
      </w:r>
    </w:p>
    <w:p w14:paraId="6D7F805D" w14:textId="1C022284" w:rsidR="00C77FE0" w:rsidRPr="004378B3" w:rsidRDefault="00C77FE0" w:rsidP="00F21720">
      <w:pPr>
        <w:pStyle w:val="Paragraphedeliste"/>
        <w:numPr>
          <w:ilvl w:val="0"/>
          <w:numId w:val="2"/>
        </w:numPr>
        <w:spacing w:after="60"/>
        <w:contextualSpacing w:val="0"/>
        <w:jc w:val="both"/>
        <w:rPr>
          <w:b/>
          <w:bCs/>
        </w:rPr>
      </w:pPr>
      <w:r w:rsidRPr="004378B3">
        <w:rPr>
          <w:b/>
          <w:bCs/>
        </w:rPr>
        <w:t xml:space="preserve">Liste des produits financiers mentionnés en vertu de l'article 8 et 9 du Règlement </w:t>
      </w:r>
      <w:r w:rsidR="005D71F8" w:rsidRPr="005D71F8">
        <w:rPr>
          <w:b/>
          <w:bCs/>
        </w:rPr>
        <w:t>(UE) 2019/2088 du Parlement Européen et du Conseil du 27 novembre 2019 sur la publication d’informations en matière de durabilité dans le secteur des services financiers</w:t>
      </w:r>
      <w:r w:rsidRPr="004378B3">
        <w:rPr>
          <w:b/>
          <w:bCs/>
        </w:rPr>
        <w:t xml:space="preserve"> (SFDR) </w:t>
      </w:r>
    </w:p>
    <w:p w14:paraId="4CABB03B" w14:textId="1192C4C7" w:rsidR="0018249B" w:rsidRPr="0018249B" w:rsidRDefault="0018249B" w:rsidP="0018249B">
      <w:pPr>
        <w:pStyle w:val="Paragraphedeliste"/>
        <w:spacing w:after="120"/>
        <w:ind w:left="709"/>
        <w:contextualSpacing w:val="0"/>
        <w:jc w:val="both"/>
        <w:rPr>
          <w:bCs/>
        </w:rPr>
      </w:pPr>
      <w:r w:rsidRPr="005D71F8">
        <w:rPr>
          <w:bCs/>
        </w:rPr>
        <w:t>Liste des produits financiers et part globale, en pourcentage, des encours sous gestion prenant en compte des critères environnementaux, sociaux et de qualité de gouvernance dans le montant total des encours gérés par l'entité</w:t>
      </w:r>
    </w:p>
    <w:p w14:paraId="758DA4A8" w14:textId="7EA47BC9" w:rsidR="005D71F8" w:rsidRDefault="00C77FE0" w:rsidP="00F21720">
      <w:pPr>
        <w:pStyle w:val="Paragraphedeliste"/>
        <w:spacing w:after="120"/>
        <w:ind w:left="360"/>
        <w:contextualSpacing w:val="0"/>
        <w:jc w:val="both"/>
        <w:rPr>
          <w:bCs/>
        </w:rPr>
      </w:pPr>
      <w:r w:rsidRPr="00413A24">
        <w:rPr>
          <w:bCs/>
        </w:rPr>
        <w:t>Les entités assujetties aux obligations de publication de l’article 29 de</w:t>
      </w:r>
      <w:r w:rsidR="00AC1EC3">
        <w:rPr>
          <w:bCs/>
        </w:rPr>
        <w:t xml:space="preserve"> la loi relative à l’énergie et </w:t>
      </w:r>
      <w:bookmarkStart w:id="0" w:name="_GoBack"/>
      <w:bookmarkEnd w:id="0"/>
      <w:r w:rsidRPr="00413A24">
        <w:rPr>
          <w:bCs/>
        </w:rPr>
        <w:t xml:space="preserve">au climat fournissent les informations prévues au c) </w:t>
      </w:r>
      <w:r w:rsidR="005D71F8">
        <w:rPr>
          <w:bCs/>
        </w:rPr>
        <w:t xml:space="preserve">du 1° </w:t>
      </w:r>
      <w:r w:rsidRPr="00413A24">
        <w:rPr>
          <w:bCs/>
        </w:rPr>
        <w:t xml:space="preserve">du III </w:t>
      </w:r>
      <w:r w:rsidR="00833412">
        <w:rPr>
          <w:bCs/>
        </w:rPr>
        <w:t xml:space="preserve">de </w:t>
      </w:r>
      <w:r w:rsidR="00962586">
        <w:rPr>
          <w:bCs/>
        </w:rPr>
        <w:t>l’article D. 533-16-1 .</w:t>
      </w:r>
      <w:r w:rsidR="00E771CE">
        <w:rPr>
          <w:bCs/>
        </w:rPr>
        <w:t xml:space="preserve"> du code monétaire et financier</w:t>
      </w:r>
    </w:p>
    <w:p w14:paraId="35D41157" w14:textId="77777777" w:rsidR="0018249B" w:rsidRPr="0018249B" w:rsidRDefault="0018249B">
      <w:pPr>
        <w:pStyle w:val="Paragraphedeliste"/>
        <w:spacing w:after="120"/>
        <w:ind w:left="708"/>
        <w:contextualSpacing w:val="0"/>
        <w:jc w:val="both"/>
        <w:rPr>
          <w:bCs/>
        </w:rPr>
      </w:pPr>
    </w:p>
    <w:sectPr w:rsidR="0018249B" w:rsidRPr="0018249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E95B" w16cex:dateUtc="2022-12-09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1DC2E" w16cid:durableId="273DE9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F41DE"/>
    <w:multiLevelType w:val="multilevel"/>
    <w:tmpl w:val="77266D22"/>
    <w:lvl w:ilvl="0">
      <w:start w:val="1"/>
      <w:numFmt w:val="upperLetter"/>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9F51AA3"/>
    <w:multiLevelType w:val="multilevel"/>
    <w:tmpl w:val="68760598"/>
    <w:lvl w:ilvl="0">
      <w:start w:val="1"/>
      <w:numFmt w:val="decimal"/>
      <w:lvlText w:val="%1."/>
      <w:lvlJc w:val="left"/>
      <w:pPr>
        <w:ind w:left="360" w:hanging="360"/>
      </w:pPr>
      <w:rPr>
        <w:rFonts w:hint="default"/>
        <w:b w:val="0"/>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D45716D"/>
    <w:multiLevelType w:val="hybridMultilevel"/>
    <w:tmpl w:val="4D2611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7D"/>
    <w:rsid w:val="00027875"/>
    <w:rsid w:val="000938D8"/>
    <w:rsid w:val="000E1CE9"/>
    <w:rsid w:val="0018249B"/>
    <w:rsid w:val="001E5C68"/>
    <w:rsid w:val="001F0E67"/>
    <w:rsid w:val="0020459B"/>
    <w:rsid w:val="002E5650"/>
    <w:rsid w:val="00301282"/>
    <w:rsid w:val="00316D98"/>
    <w:rsid w:val="00350F21"/>
    <w:rsid w:val="00394F68"/>
    <w:rsid w:val="003C37AD"/>
    <w:rsid w:val="00413A24"/>
    <w:rsid w:val="00423429"/>
    <w:rsid w:val="00435D8E"/>
    <w:rsid w:val="004378B3"/>
    <w:rsid w:val="00461B2A"/>
    <w:rsid w:val="00503747"/>
    <w:rsid w:val="00523175"/>
    <w:rsid w:val="005B2865"/>
    <w:rsid w:val="005C5403"/>
    <w:rsid w:val="005D71F8"/>
    <w:rsid w:val="006156ED"/>
    <w:rsid w:val="006231F1"/>
    <w:rsid w:val="00624DF7"/>
    <w:rsid w:val="00655481"/>
    <w:rsid w:val="006838D7"/>
    <w:rsid w:val="006A7A7D"/>
    <w:rsid w:val="006B795D"/>
    <w:rsid w:val="007364E5"/>
    <w:rsid w:val="00755867"/>
    <w:rsid w:val="00766524"/>
    <w:rsid w:val="00786EBA"/>
    <w:rsid w:val="007A0488"/>
    <w:rsid w:val="00814D31"/>
    <w:rsid w:val="00816C78"/>
    <w:rsid w:val="00816CD9"/>
    <w:rsid w:val="00833412"/>
    <w:rsid w:val="00876F9A"/>
    <w:rsid w:val="008C13F5"/>
    <w:rsid w:val="00962586"/>
    <w:rsid w:val="009708E0"/>
    <w:rsid w:val="00981A17"/>
    <w:rsid w:val="00981F86"/>
    <w:rsid w:val="00A41624"/>
    <w:rsid w:val="00A57CB0"/>
    <w:rsid w:val="00A64208"/>
    <w:rsid w:val="00A876A9"/>
    <w:rsid w:val="00AA66D1"/>
    <w:rsid w:val="00AC1EC3"/>
    <w:rsid w:val="00AE0640"/>
    <w:rsid w:val="00B043A0"/>
    <w:rsid w:val="00B22281"/>
    <w:rsid w:val="00BC7BCD"/>
    <w:rsid w:val="00C77FE0"/>
    <w:rsid w:val="00D11FEE"/>
    <w:rsid w:val="00D31676"/>
    <w:rsid w:val="00DE5A9F"/>
    <w:rsid w:val="00E771CE"/>
    <w:rsid w:val="00EA7134"/>
    <w:rsid w:val="00EF3A48"/>
    <w:rsid w:val="00F02963"/>
    <w:rsid w:val="00F211F5"/>
    <w:rsid w:val="00F21720"/>
    <w:rsid w:val="00FA69FD"/>
    <w:rsid w:val="00FC574D"/>
    <w:rsid w:val="00FD4C95"/>
    <w:rsid w:val="00FE3F7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79B2"/>
  <w15:chartTrackingRefBased/>
  <w15:docId w15:val="{AAEB8A1C-2F50-4E25-82DE-71036F19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650"/>
    <w:pPr>
      <w:ind w:left="720"/>
      <w:contextualSpacing/>
    </w:pPr>
  </w:style>
  <w:style w:type="character" w:styleId="Marquedecommentaire">
    <w:name w:val="annotation reference"/>
    <w:basedOn w:val="Policepardfaut"/>
    <w:uiPriority w:val="99"/>
    <w:semiHidden/>
    <w:unhideWhenUsed/>
    <w:rsid w:val="00766524"/>
    <w:rPr>
      <w:sz w:val="16"/>
      <w:szCs w:val="16"/>
    </w:rPr>
  </w:style>
  <w:style w:type="paragraph" w:styleId="Commentaire">
    <w:name w:val="annotation text"/>
    <w:basedOn w:val="Normal"/>
    <w:link w:val="CommentaireCar"/>
    <w:uiPriority w:val="99"/>
    <w:unhideWhenUsed/>
    <w:rsid w:val="00766524"/>
    <w:pPr>
      <w:spacing w:line="240" w:lineRule="auto"/>
    </w:pPr>
    <w:rPr>
      <w:sz w:val="20"/>
      <w:szCs w:val="20"/>
    </w:rPr>
  </w:style>
  <w:style w:type="character" w:customStyle="1" w:styleId="CommentaireCar">
    <w:name w:val="Commentaire Car"/>
    <w:basedOn w:val="Policepardfaut"/>
    <w:link w:val="Commentaire"/>
    <w:uiPriority w:val="99"/>
    <w:rsid w:val="00766524"/>
    <w:rPr>
      <w:sz w:val="20"/>
      <w:szCs w:val="20"/>
    </w:rPr>
  </w:style>
  <w:style w:type="paragraph" w:styleId="Objetducommentaire">
    <w:name w:val="annotation subject"/>
    <w:basedOn w:val="Commentaire"/>
    <w:next w:val="Commentaire"/>
    <w:link w:val="ObjetducommentaireCar"/>
    <w:uiPriority w:val="99"/>
    <w:semiHidden/>
    <w:unhideWhenUsed/>
    <w:rsid w:val="00766524"/>
    <w:rPr>
      <w:b/>
      <w:bCs/>
    </w:rPr>
  </w:style>
  <w:style w:type="character" w:customStyle="1" w:styleId="ObjetducommentaireCar">
    <w:name w:val="Objet du commentaire Car"/>
    <w:basedOn w:val="CommentaireCar"/>
    <w:link w:val="Objetducommentaire"/>
    <w:uiPriority w:val="99"/>
    <w:semiHidden/>
    <w:rsid w:val="00766524"/>
    <w:rPr>
      <w:b/>
      <w:bCs/>
      <w:sz w:val="20"/>
      <w:szCs w:val="20"/>
    </w:rPr>
  </w:style>
  <w:style w:type="paragraph" w:styleId="Textedebulles">
    <w:name w:val="Balloon Text"/>
    <w:basedOn w:val="Normal"/>
    <w:link w:val="TextedebullesCar"/>
    <w:uiPriority w:val="99"/>
    <w:semiHidden/>
    <w:unhideWhenUsed/>
    <w:rsid w:val="007665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6524"/>
    <w:rPr>
      <w:rFonts w:ascii="Segoe UI" w:hAnsi="Segoe UI" w:cs="Segoe UI"/>
      <w:sz w:val="18"/>
      <w:szCs w:val="18"/>
    </w:rPr>
  </w:style>
  <w:style w:type="paragraph" w:customStyle="1" w:styleId="Default">
    <w:name w:val="Default"/>
    <w:rsid w:val="007A0488"/>
    <w:pPr>
      <w:autoSpaceDE w:val="0"/>
      <w:autoSpaceDN w:val="0"/>
      <w:adjustRightInd w:val="0"/>
      <w:spacing w:after="0" w:line="240" w:lineRule="auto"/>
    </w:pPr>
    <w:rPr>
      <w:rFonts w:ascii="EUAlbertina" w:hAnsi="EUAlbertina" w:cs="EUAlbertina"/>
      <w:color w:val="000000"/>
      <w:sz w:val="24"/>
      <w:szCs w:val="24"/>
      <w:lang w:val="en-US"/>
    </w:rPr>
  </w:style>
  <w:style w:type="paragraph" w:styleId="Rvision">
    <w:name w:val="Revision"/>
    <w:hidden/>
    <w:uiPriority w:val="99"/>
    <w:semiHidden/>
    <w:rsid w:val="007A04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ntTable" Target="fontTable.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1AFF57B16E448BAC5E1164385BEC8" ma:contentTypeVersion="0" ma:contentTypeDescription="Crée un document." ma:contentTypeScope="" ma:versionID="fecb406150e72bb157feb7f44fc02f30">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8C82D-AF55-40BD-9EC9-48E42E497335}"/>
</file>

<file path=customXml/itemProps2.xml><?xml version="1.0" encoding="utf-8"?>
<ds:datastoreItem xmlns:ds="http://schemas.openxmlformats.org/officeDocument/2006/customXml" ds:itemID="{6CE27462-4913-4929-ADA1-2FE155ABB392}"/>
</file>

<file path=customXml/itemProps3.xml><?xml version="1.0" encoding="utf-8"?>
<ds:datastoreItem xmlns:ds="http://schemas.openxmlformats.org/officeDocument/2006/customXml" ds:itemID="{8DD4EF15-AAE7-4F62-A535-D6A6764BE75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TORCAT Jean (SGACPR DCA2)</dc:creator>
  <cp:keywords/>
  <dc:description/>
  <cp:lastModifiedBy>ABDESSATER Chloe</cp:lastModifiedBy>
  <cp:revision>2</cp:revision>
  <dcterms:created xsi:type="dcterms:W3CDTF">2022-12-15T09:20:00Z</dcterms:created>
  <dcterms:modified xsi:type="dcterms:W3CDTF">2022-12-15T09:20:00Z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0x0101003DC1AFF57B16E448BAC5E1164385BEC8</vt:lpwstr>
  </property>
</Properties>
</file>