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CCB3" w14:textId="56AE87E2" w:rsidR="006A7A7D" w:rsidRPr="006A7A7D" w:rsidRDefault="004533F4" w:rsidP="006A7A7D">
      <w:pPr>
        <w:jc w:val="center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ANNEXE B</w:t>
      </w:r>
    </w:p>
    <w:p w14:paraId="77ED71DE" w14:textId="70DF4CB2" w:rsidR="00996FD0" w:rsidRDefault="006A7A7D" w:rsidP="006A7A7D">
      <w:pPr>
        <w:jc w:val="center"/>
        <w:rPr>
          <w:b/>
          <w:bCs/>
        </w:rPr>
      </w:pPr>
      <w:r>
        <w:rPr>
          <w:rFonts w:cstheme="minorHAnsi"/>
          <w:b/>
          <w:bCs/>
          <w:caps/>
        </w:rPr>
        <w:t xml:space="preserve">Structure des informations de durabilité du rapport annuel </w:t>
      </w:r>
      <w:r w:rsidR="0016359E">
        <w:rPr>
          <w:rFonts w:cstheme="minorHAnsi"/>
          <w:b/>
          <w:bCs/>
          <w:caps/>
        </w:rPr>
        <w:t xml:space="preserve">conformement aux dispositions prévues au </w:t>
      </w:r>
      <w:r w:rsidR="0063507D">
        <w:rPr>
          <w:rFonts w:cstheme="minorHAnsi"/>
          <w:b/>
          <w:bCs/>
          <w:caps/>
        </w:rPr>
        <w:t>V de l’article D.5</w:t>
      </w:r>
      <w:r w:rsidR="002458F6">
        <w:rPr>
          <w:rFonts w:cstheme="minorHAnsi"/>
          <w:b/>
          <w:bCs/>
          <w:caps/>
        </w:rPr>
        <w:t>33</w:t>
      </w:r>
      <w:r>
        <w:rPr>
          <w:rFonts w:cstheme="minorHAnsi"/>
          <w:b/>
          <w:bCs/>
          <w:caps/>
        </w:rPr>
        <w:t>-16-1</w:t>
      </w:r>
      <w:r w:rsidR="007364E5">
        <w:rPr>
          <w:rFonts w:cstheme="minorHAnsi"/>
          <w:b/>
          <w:bCs/>
          <w:caps/>
        </w:rPr>
        <w:t xml:space="preserve"> du code monétaire et financier</w:t>
      </w:r>
      <w:r w:rsidR="004A28B1">
        <w:rPr>
          <w:rFonts w:cstheme="minorHAnsi"/>
          <w:b/>
          <w:bCs/>
          <w:caps/>
        </w:rPr>
        <w:t>,</w:t>
      </w:r>
      <w:r w:rsidR="00127BD3">
        <w:rPr>
          <w:rFonts w:cstheme="minorHAnsi"/>
          <w:b/>
          <w:bCs/>
          <w:caps/>
        </w:rPr>
        <w:t xml:space="preserve"> pour les organismes </w:t>
      </w:r>
      <w:r w:rsidR="00127BD3" w:rsidRPr="00127BD3">
        <w:rPr>
          <w:rFonts w:cstheme="minorHAnsi"/>
          <w:b/>
          <w:bCs/>
          <w:caps/>
        </w:rPr>
        <w:t>ayant plus de 500 million</w:t>
      </w:r>
      <w:r w:rsidR="00B20F37">
        <w:rPr>
          <w:rFonts w:cstheme="minorHAnsi"/>
          <w:b/>
          <w:bCs/>
          <w:caps/>
        </w:rPr>
        <w:t>s d'euros de</w:t>
      </w:r>
      <w:r w:rsidR="004A28B1">
        <w:rPr>
          <w:rFonts w:cstheme="minorHAnsi"/>
          <w:b/>
          <w:bCs/>
          <w:caps/>
        </w:rPr>
        <w:t xml:space="preserve"> </w:t>
      </w:r>
      <w:r w:rsidR="00B20F37">
        <w:rPr>
          <w:rFonts w:cstheme="minorHAnsi"/>
          <w:b/>
          <w:bCs/>
          <w:caps/>
        </w:rPr>
        <w:t>bilan</w:t>
      </w:r>
      <w:r w:rsidR="003E702C">
        <w:rPr>
          <w:rFonts w:cstheme="minorHAnsi"/>
          <w:b/>
          <w:bCs/>
          <w:caps/>
        </w:rPr>
        <w:t xml:space="preserve"> ou d’encours</w:t>
      </w:r>
      <w:r w:rsidR="004A28B1">
        <w:rPr>
          <w:rFonts w:cstheme="minorHAnsi"/>
          <w:b/>
          <w:bCs/>
          <w:caps/>
        </w:rPr>
        <w:t xml:space="preserve">, </w:t>
      </w:r>
      <w:r w:rsidR="00B20F37">
        <w:rPr>
          <w:rFonts w:cstheme="minorHAnsi"/>
          <w:b/>
          <w:bCs/>
          <w:caps/>
        </w:rPr>
        <w:t xml:space="preserve">NON ASSUJETTIS AUX OBLIGATIONS DE PUBLICATION DE L’ARTICLE 4 DU </w:t>
      </w:r>
      <w:r w:rsidR="00A84CE6" w:rsidRPr="00A84CE6">
        <w:rPr>
          <w:rFonts w:cstheme="minorHAnsi"/>
          <w:b/>
          <w:bCs/>
          <w:caps/>
        </w:rPr>
        <w:t>règlement (UE) 2019/2088 du Parlement européen et du Conseil du 27 novembre 2019</w:t>
      </w:r>
    </w:p>
    <w:p w14:paraId="6D6BB2ED" w14:textId="51AEBB11" w:rsidR="002E5650" w:rsidRDefault="002E5650" w:rsidP="002458F6">
      <w:pPr>
        <w:pStyle w:val="Paragraphedeliste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b/>
          <w:bCs/>
        </w:rPr>
      </w:pPr>
      <w:r w:rsidRPr="002E5650">
        <w:rPr>
          <w:b/>
          <w:bCs/>
        </w:rPr>
        <w:t>Démarche générale de l’entité sur la prise en compte des critères environnementaux, sociaux et de qualité de gouvernance</w:t>
      </w:r>
    </w:p>
    <w:p w14:paraId="374B63A0" w14:textId="02E156EF" w:rsidR="000938D8" w:rsidRPr="000938D8" w:rsidRDefault="000938D8" w:rsidP="002458F6">
      <w:pPr>
        <w:pStyle w:val="Paragraphedeliste"/>
        <w:spacing w:after="120"/>
        <w:ind w:left="284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2019-1147 relative à l’énergie et au climat </w:t>
      </w:r>
      <w:r w:rsidRPr="000938D8">
        <w:rPr>
          <w:bCs/>
        </w:rPr>
        <w:t xml:space="preserve">fournissent les informations </w:t>
      </w:r>
      <w:r w:rsidR="00AF76ED">
        <w:rPr>
          <w:bCs/>
        </w:rPr>
        <w:t>prévues au a), b)</w:t>
      </w:r>
      <w:r w:rsidR="00D600F9">
        <w:rPr>
          <w:bCs/>
        </w:rPr>
        <w:t xml:space="preserve"> et e) d</w:t>
      </w:r>
      <w:r w:rsidRPr="000938D8">
        <w:rPr>
          <w:bCs/>
        </w:rPr>
        <w:t xml:space="preserve">u 1° du III </w:t>
      </w:r>
      <w:r w:rsidR="00996FD0">
        <w:rPr>
          <w:bCs/>
        </w:rPr>
        <w:t>de l’article </w:t>
      </w:r>
      <w:r w:rsidR="0016359E">
        <w:rPr>
          <w:bCs/>
        </w:rPr>
        <w:t xml:space="preserve">D. 533-16-1 </w:t>
      </w:r>
      <w:r w:rsidRPr="000938D8">
        <w:rPr>
          <w:bCs/>
        </w:rPr>
        <w:t xml:space="preserve">du </w:t>
      </w:r>
      <w:r w:rsidR="00AF76ED">
        <w:rPr>
          <w:bCs/>
        </w:rPr>
        <w:t>code monétaire et financier</w:t>
      </w:r>
      <w:r w:rsidRPr="000938D8">
        <w:rPr>
          <w:bCs/>
        </w:rPr>
        <w:t>.</w:t>
      </w:r>
    </w:p>
    <w:p w14:paraId="57BC1413" w14:textId="670A672B" w:rsidR="001E5C68" w:rsidRDefault="00B043A0" w:rsidP="002458F6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Moyens internes déployés par l’entité</w:t>
      </w:r>
    </w:p>
    <w:p w14:paraId="3FABD9AE" w14:textId="48B150C6" w:rsidR="000938D8" w:rsidRPr="000938D8" w:rsidRDefault="000938D8" w:rsidP="002458F6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>fournissent les informations</w:t>
      </w:r>
      <w:r w:rsidR="007A0488">
        <w:rPr>
          <w:bCs/>
        </w:rPr>
        <w:t xml:space="preserve"> prévues</w:t>
      </w:r>
      <w:r w:rsidR="00624DF7">
        <w:rPr>
          <w:bCs/>
        </w:rPr>
        <w:t xml:space="preserve"> au 2</w:t>
      </w:r>
      <w:r w:rsidRPr="000938D8">
        <w:rPr>
          <w:bCs/>
        </w:rPr>
        <w:t xml:space="preserve">° du III </w:t>
      </w:r>
      <w:r w:rsidR="0016359E">
        <w:rPr>
          <w:bCs/>
        </w:rPr>
        <w:t xml:space="preserve">de l’article D. 533-16-1 </w:t>
      </w:r>
      <w:r w:rsidRPr="000938D8">
        <w:rPr>
          <w:bCs/>
        </w:rPr>
        <w:t xml:space="preserve">du </w:t>
      </w:r>
      <w:r w:rsidR="00AF76ED">
        <w:rPr>
          <w:bCs/>
        </w:rPr>
        <w:t>code monétaire et financier</w:t>
      </w:r>
      <w:r w:rsidRPr="000938D8">
        <w:rPr>
          <w:bCs/>
        </w:rPr>
        <w:t>.</w:t>
      </w:r>
    </w:p>
    <w:p w14:paraId="655AFEFB" w14:textId="55748F79" w:rsidR="00B043A0" w:rsidRDefault="00B043A0" w:rsidP="002458F6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Démarche de prise en compte</w:t>
      </w:r>
      <w:r w:rsidR="009E6DAB">
        <w:rPr>
          <w:b/>
          <w:bCs/>
        </w:rPr>
        <w:t xml:space="preserve"> </w:t>
      </w:r>
      <w:r w:rsidRPr="00B043A0">
        <w:rPr>
          <w:b/>
          <w:bCs/>
        </w:rPr>
        <w:t>des critères environnementaux, sociaux et de qualité de gouvernance au niveau de la gouvernance de l'entité</w:t>
      </w:r>
    </w:p>
    <w:p w14:paraId="24B18C64" w14:textId="33210C68" w:rsidR="000938D8" w:rsidRPr="000938D8" w:rsidRDefault="000938D8" w:rsidP="002458F6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>fournissent les informations</w:t>
      </w:r>
      <w:r w:rsidR="007A0488">
        <w:rPr>
          <w:bCs/>
        </w:rPr>
        <w:t xml:space="preserve"> prévues</w:t>
      </w:r>
      <w:r w:rsidRPr="000938D8">
        <w:rPr>
          <w:bCs/>
        </w:rPr>
        <w:t xml:space="preserve"> au </w:t>
      </w:r>
      <w:r w:rsidR="007A0488">
        <w:rPr>
          <w:bCs/>
        </w:rPr>
        <w:t>3</w:t>
      </w:r>
      <w:r w:rsidRPr="000938D8">
        <w:rPr>
          <w:bCs/>
        </w:rPr>
        <w:t xml:space="preserve">° du III </w:t>
      </w:r>
      <w:r w:rsidR="00996FD0">
        <w:rPr>
          <w:bCs/>
        </w:rPr>
        <w:t xml:space="preserve">de </w:t>
      </w:r>
      <w:r w:rsidR="0016359E">
        <w:rPr>
          <w:bCs/>
        </w:rPr>
        <w:t xml:space="preserve">l’article D. 533-16-1 </w:t>
      </w:r>
      <w:r w:rsidR="00AF76ED" w:rsidRPr="000938D8">
        <w:rPr>
          <w:bCs/>
        </w:rPr>
        <w:t xml:space="preserve">du </w:t>
      </w:r>
      <w:r w:rsidR="00AF76ED">
        <w:rPr>
          <w:bCs/>
        </w:rPr>
        <w:t>code monétaire et financier</w:t>
      </w:r>
      <w:r w:rsidRPr="000938D8">
        <w:rPr>
          <w:bCs/>
        </w:rPr>
        <w:t>.</w:t>
      </w:r>
    </w:p>
    <w:p w14:paraId="0C63A886" w14:textId="77777777" w:rsidR="007F25C9" w:rsidRDefault="007F25C9" w:rsidP="002458F6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Stratégie d'engagement auprès des émetteurs ou vis-à-vis des sociétés de gestion ainsi que sur sa mise en œuvre</w:t>
      </w:r>
    </w:p>
    <w:p w14:paraId="5B426157" w14:textId="41230935" w:rsidR="007A0488" w:rsidRPr="000938D8" w:rsidRDefault="007A0488" w:rsidP="002458F6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</w:t>
      </w:r>
      <w:r w:rsidR="00D16613">
        <w:rPr>
          <w:bCs/>
        </w:rPr>
        <w:t xml:space="preserve">prévues </w:t>
      </w:r>
      <w:r w:rsidRPr="000938D8">
        <w:rPr>
          <w:bCs/>
        </w:rPr>
        <w:t xml:space="preserve">au </w:t>
      </w:r>
      <w:r>
        <w:rPr>
          <w:bCs/>
        </w:rPr>
        <w:t>4</w:t>
      </w:r>
      <w:r w:rsidRPr="000938D8">
        <w:rPr>
          <w:bCs/>
        </w:rPr>
        <w:t xml:space="preserve">° du III </w:t>
      </w:r>
      <w:r w:rsidR="00996FD0">
        <w:rPr>
          <w:bCs/>
        </w:rPr>
        <w:t xml:space="preserve">de </w:t>
      </w:r>
      <w:r w:rsidR="0016359E">
        <w:rPr>
          <w:bCs/>
        </w:rPr>
        <w:t xml:space="preserve">l’article D. 533-16-1 </w:t>
      </w:r>
      <w:r w:rsidR="00AF76ED" w:rsidRPr="000938D8">
        <w:rPr>
          <w:bCs/>
        </w:rPr>
        <w:t xml:space="preserve">du </w:t>
      </w:r>
      <w:r w:rsidR="00AF76ED">
        <w:rPr>
          <w:bCs/>
        </w:rPr>
        <w:t>code monétaire et financier</w:t>
      </w:r>
      <w:r w:rsidRPr="000938D8">
        <w:rPr>
          <w:bCs/>
        </w:rPr>
        <w:t>.</w:t>
      </w:r>
    </w:p>
    <w:p w14:paraId="3C407438" w14:textId="77777777" w:rsidR="000C5266" w:rsidRDefault="000C5266" w:rsidP="002458F6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Taxonomie européenne et combustibles fossiles</w:t>
      </w:r>
    </w:p>
    <w:p w14:paraId="0FB76E40" w14:textId="0F201C09" w:rsidR="000C5266" w:rsidRPr="00A57CB0" w:rsidRDefault="000C5266" w:rsidP="002458F6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</w:t>
      </w:r>
      <w:r w:rsidR="00D16613">
        <w:rPr>
          <w:bCs/>
        </w:rPr>
        <w:t xml:space="preserve">prévues </w:t>
      </w:r>
      <w:r w:rsidRPr="000938D8">
        <w:rPr>
          <w:bCs/>
        </w:rPr>
        <w:t xml:space="preserve">au </w:t>
      </w:r>
      <w:r>
        <w:rPr>
          <w:bCs/>
        </w:rPr>
        <w:t>5</w:t>
      </w:r>
      <w:r w:rsidRPr="000938D8">
        <w:rPr>
          <w:bCs/>
        </w:rPr>
        <w:t xml:space="preserve">° du III </w:t>
      </w:r>
      <w:r w:rsidR="00996FD0">
        <w:rPr>
          <w:bCs/>
        </w:rPr>
        <w:t xml:space="preserve">de </w:t>
      </w:r>
      <w:r w:rsidR="0016359E">
        <w:rPr>
          <w:bCs/>
        </w:rPr>
        <w:t xml:space="preserve">l’article D. 533-16-1 </w:t>
      </w:r>
      <w:r w:rsidR="00AF76ED" w:rsidRPr="000938D8">
        <w:rPr>
          <w:bCs/>
        </w:rPr>
        <w:t xml:space="preserve">du </w:t>
      </w:r>
      <w:r w:rsidR="00AF76ED">
        <w:rPr>
          <w:bCs/>
        </w:rPr>
        <w:t>code monétaire et financier</w:t>
      </w:r>
      <w:r w:rsidRPr="000938D8">
        <w:rPr>
          <w:bCs/>
        </w:rPr>
        <w:t>.</w:t>
      </w:r>
    </w:p>
    <w:p w14:paraId="2A882EF1" w14:textId="5DE03BBE" w:rsidR="007F25C9" w:rsidRDefault="007F25C9" w:rsidP="002458F6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Stratégie d'alignement avec les objectifs internationaux des articles 2 et 4 de l'Accord de Paris relatifs à l'atténuation des émissions de gaz à effet de serre et, le cas échéant, pour les produits financiers dont les investissements sous-jacents sont entièrement réalisés sur le territoire français, stratégie nationale bas-carbone mentionnée à l'article L. 222</w:t>
      </w:r>
      <w:r>
        <w:rPr>
          <w:b/>
          <w:bCs/>
        </w:rPr>
        <w:t>-1 B du code de l'environnement</w:t>
      </w:r>
    </w:p>
    <w:p w14:paraId="24444B50" w14:textId="63BC0243" w:rsidR="007A0488" w:rsidRDefault="007A0488" w:rsidP="002458F6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</w:t>
      </w:r>
      <w:r w:rsidR="00D16613">
        <w:rPr>
          <w:bCs/>
        </w:rPr>
        <w:t xml:space="preserve">prévues </w:t>
      </w:r>
      <w:r w:rsidRPr="000938D8">
        <w:rPr>
          <w:bCs/>
        </w:rPr>
        <w:t xml:space="preserve">au </w:t>
      </w:r>
      <w:r>
        <w:rPr>
          <w:bCs/>
        </w:rPr>
        <w:t>6</w:t>
      </w:r>
      <w:r w:rsidRPr="000938D8">
        <w:rPr>
          <w:bCs/>
        </w:rPr>
        <w:t xml:space="preserve">° du III </w:t>
      </w:r>
      <w:r w:rsidR="00996FD0">
        <w:rPr>
          <w:bCs/>
        </w:rPr>
        <w:t xml:space="preserve">de </w:t>
      </w:r>
      <w:r w:rsidR="0016359E">
        <w:rPr>
          <w:bCs/>
        </w:rPr>
        <w:t xml:space="preserve">l’article D. 533-16-1 </w:t>
      </w:r>
      <w:r w:rsidR="00AF76ED" w:rsidRPr="000938D8">
        <w:rPr>
          <w:bCs/>
        </w:rPr>
        <w:t xml:space="preserve">du </w:t>
      </w:r>
      <w:r w:rsidR="00AF76ED">
        <w:rPr>
          <w:bCs/>
        </w:rPr>
        <w:t>code monétaire et financier</w:t>
      </w:r>
      <w:r w:rsidRPr="000938D8">
        <w:rPr>
          <w:bCs/>
        </w:rPr>
        <w:t>.</w:t>
      </w:r>
    </w:p>
    <w:p w14:paraId="58BD9C46" w14:textId="3264D11F" w:rsidR="006B795D" w:rsidRDefault="006B795D" w:rsidP="002458F6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Stratégie d'alignement avec les objectifs de long terme liés à la biodiversité. L'entité fournit une stratégie d'alignement avec les objectifs de long terme liés à la biodiversité, en précisant le périmètre de la chaîne de valeur retenu, qui comprend des objectifs fixés à horizo</w:t>
      </w:r>
      <w:r w:rsidR="00AF76ED">
        <w:rPr>
          <w:b/>
          <w:bCs/>
        </w:rPr>
        <w:t>n 2030, puis tous les cinq ans</w:t>
      </w:r>
    </w:p>
    <w:p w14:paraId="143E9D45" w14:textId="4680C739" w:rsidR="007A0488" w:rsidRPr="000938D8" w:rsidRDefault="007A0488" w:rsidP="002458F6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lastRenderedPageBreak/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</w:t>
      </w:r>
      <w:r w:rsidR="009E6DAB">
        <w:rPr>
          <w:bCs/>
        </w:rPr>
        <w:t xml:space="preserve">prévues </w:t>
      </w:r>
      <w:r w:rsidRPr="000938D8">
        <w:rPr>
          <w:bCs/>
        </w:rPr>
        <w:t xml:space="preserve">au </w:t>
      </w:r>
      <w:r>
        <w:rPr>
          <w:bCs/>
        </w:rPr>
        <w:t>7</w:t>
      </w:r>
      <w:r w:rsidRPr="000938D8">
        <w:rPr>
          <w:bCs/>
        </w:rPr>
        <w:t xml:space="preserve">° du III </w:t>
      </w:r>
      <w:r w:rsidR="00996FD0">
        <w:rPr>
          <w:bCs/>
        </w:rPr>
        <w:t xml:space="preserve">de </w:t>
      </w:r>
      <w:r w:rsidR="0016359E">
        <w:rPr>
          <w:bCs/>
        </w:rPr>
        <w:t xml:space="preserve">l’article D. 533-16-1 </w:t>
      </w:r>
      <w:r w:rsidRPr="000938D8">
        <w:rPr>
          <w:bCs/>
        </w:rPr>
        <w:t xml:space="preserve">du </w:t>
      </w:r>
      <w:r w:rsidR="00BC51FA">
        <w:rPr>
          <w:bCs/>
        </w:rPr>
        <w:t>code monétaire et financier</w:t>
      </w:r>
      <w:r w:rsidRPr="000938D8">
        <w:rPr>
          <w:bCs/>
        </w:rPr>
        <w:t>.</w:t>
      </w:r>
    </w:p>
    <w:p w14:paraId="791C61FD" w14:textId="1FB7EC73" w:rsidR="00B043A0" w:rsidRDefault="00B043A0" w:rsidP="002458F6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Démarche de prise en compte des critères environnementaux, sociaux et de qualité de gouvernance dans la gestion des risques</w:t>
      </w:r>
      <w:r w:rsidR="00F02963">
        <w:rPr>
          <w:b/>
          <w:bCs/>
        </w:rPr>
        <w:t xml:space="preserve">, </w:t>
      </w:r>
      <w:r w:rsidRPr="00B043A0">
        <w:rPr>
          <w:b/>
          <w:bCs/>
        </w:rPr>
        <w:t>notamment les risques physiques, de transition et de responsabilité liés au changement climatique et à la biodiversité</w:t>
      </w:r>
    </w:p>
    <w:p w14:paraId="6DF6C031" w14:textId="664F8D27" w:rsidR="007A0488" w:rsidRPr="007A0488" w:rsidRDefault="007A0488" w:rsidP="002458F6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</w:t>
      </w:r>
      <w:r>
        <w:rPr>
          <w:bCs/>
        </w:rPr>
        <w:t xml:space="preserve">prévues </w:t>
      </w:r>
      <w:r w:rsidRPr="000938D8">
        <w:rPr>
          <w:bCs/>
        </w:rPr>
        <w:t xml:space="preserve">au </w:t>
      </w:r>
      <w:r>
        <w:rPr>
          <w:bCs/>
        </w:rPr>
        <w:t>8</w:t>
      </w:r>
      <w:r w:rsidRPr="000938D8">
        <w:rPr>
          <w:bCs/>
        </w:rPr>
        <w:t xml:space="preserve">° </w:t>
      </w:r>
      <w:r>
        <w:rPr>
          <w:bCs/>
        </w:rPr>
        <w:t xml:space="preserve">et 8° bis </w:t>
      </w:r>
      <w:r w:rsidRPr="000938D8">
        <w:rPr>
          <w:bCs/>
        </w:rPr>
        <w:t xml:space="preserve">du III </w:t>
      </w:r>
      <w:r w:rsidR="00996FD0">
        <w:rPr>
          <w:bCs/>
        </w:rPr>
        <w:t xml:space="preserve">de </w:t>
      </w:r>
      <w:r w:rsidR="0016359E">
        <w:rPr>
          <w:bCs/>
        </w:rPr>
        <w:t xml:space="preserve">l’article D. 533-16-1 </w:t>
      </w:r>
      <w:r w:rsidRPr="000938D8">
        <w:rPr>
          <w:bCs/>
        </w:rPr>
        <w:t xml:space="preserve">du </w:t>
      </w:r>
      <w:r w:rsidR="00BC51FA">
        <w:rPr>
          <w:bCs/>
        </w:rPr>
        <w:t>code monétaire et financier</w:t>
      </w:r>
      <w:r w:rsidRPr="000938D8">
        <w:rPr>
          <w:bCs/>
        </w:rPr>
        <w:t>.</w:t>
      </w:r>
    </w:p>
    <w:p w14:paraId="76CF42A8" w14:textId="3AE028F1" w:rsidR="004378B3" w:rsidRPr="004378B3" w:rsidRDefault="004378B3" w:rsidP="002458F6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4378B3">
        <w:rPr>
          <w:b/>
          <w:bCs/>
        </w:rPr>
        <w:t xml:space="preserve">Liste des produits financiers mentionnés en vertu de l'article 8 et 9 du Règlement Disclosure (SFDR) </w:t>
      </w:r>
    </w:p>
    <w:p w14:paraId="280EDF51" w14:textId="3094C3FE" w:rsidR="00996FD0" w:rsidRPr="002458F6" w:rsidRDefault="00F902E8" w:rsidP="002458F6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</w:t>
      </w:r>
      <w:r>
        <w:rPr>
          <w:bCs/>
        </w:rPr>
        <w:t xml:space="preserve">prévues </w:t>
      </w:r>
      <w:r w:rsidRPr="000938D8">
        <w:rPr>
          <w:bCs/>
        </w:rPr>
        <w:t xml:space="preserve">au </w:t>
      </w:r>
      <w:r>
        <w:rPr>
          <w:bCs/>
        </w:rPr>
        <w:t xml:space="preserve">c) </w:t>
      </w:r>
      <w:r w:rsidR="009E6DAB">
        <w:rPr>
          <w:bCs/>
        </w:rPr>
        <w:t xml:space="preserve">du 1° </w:t>
      </w:r>
      <w:r w:rsidRPr="000938D8">
        <w:rPr>
          <w:bCs/>
        </w:rPr>
        <w:t xml:space="preserve">du III </w:t>
      </w:r>
      <w:r w:rsidR="00996FD0">
        <w:rPr>
          <w:bCs/>
        </w:rPr>
        <w:t xml:space="preserve">de </w:t>
      </w:r>
      <w:r w:rsidR="0016359E">
        <w:rPr>
          <w:bCs/>
        </w:rPr>
        <w:t xml:space="preserve">l’article D. 533-16-1 </w:t>
      </w:r>
      <w:r w:rsidRPr="000938D8">
        <w:rPr>
          <w:bCs/>
        </w:rPr>
        <w:t xml:space="preserve">du </w:t>
      </w:r>
      <w:r w:rsidR="00BC51FA">
        <w:rPr>
          <w:bCs/>
        </w:rPr>
        <w:t>code monétaire et financier</w:t>
      </w:r>
      <w:bookmarkStart w:id="0" w:name="_GoBack"/>
      <w:bookmarkEnd w:id="0"/>
      <w:r w:rsidRPr="000938D8">
        <w:rPr>
          <w:bCs/>
        </w:rPr>
        <w:t>.</w:t>
      </w:r>
    </w:p>
    <w:sectPr w:rsidR="00996FD0" w:rsidRPr="0024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9483" w16cex:dateUtc="2022-12-09T10:03:00Z"/>
  <w16cex:commentExtensible w16cex:durableId="273DEBA5" w16cex:dateUtc="2022-12-09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BD8FF" w16cid:durableId="273D9483"/>
  <w16cid:commentId w16cid:paraId="14DB0609" w16cid:durableId="273DEB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41DE"/>
    <w:multiLevelType w:val="multilevel"/>
    <w:tmpl w:val="77266D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F51AA3"/>
    <w:multiLevelType w:val="multilevel"/>
    <w:tmpl w:val="68760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D45716D"/>
    <w:multiLevelType w:val="hybridMultilevel"/>
    <w:tmpl w:val="4D261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D"/>
    <w:rsid w:val="00027875"/>
    <w:rsid w:val="0007211A"/>
    <w:rsid w:val="000938D8"/>
    <w:rsid w:val="000C5266"/>
    <w:rsid w:val="000E1CE9"/>
    <w:rsid w:val="001236D4"/>
    <w:rsid w:val="00127BD3"/>
    <w:rsid w:val="00137121"/>
    <w:rsid w:val="0016359E"/>
    <w:rsid w:val="00177526"/>
    <w:rsid w:val="001E5C68"/>
    <w:rsid w:val="001F0E67"/>
    <w:rsid w:val="0020459B"/>
    <w:rsid w:val="00220A22"/>
    <w:rsid w:val="002458F6"/>
    <w:rsid w:val="002E5650"/>
    <w:rsid w:val="00301282"/>
    <w:rsid w:val="00350F21"/>
    <w:rsid w:val="00394F68"/>
    <w:rsid w:val="003E702C"/>
    <w:rsid w:val="004378B3"/>
    <w:rsid w:val="004533F4"/>
    <w:rsid w:val="00461B2A"/>
    <w:rsid w:val="004A28B1"/>
    <w:rsid w:val="00503747"/>
    <w:rsid w:val="005B2865"/>
    <w:rsid w:val="00624DF7"/>
    <w:rsid w:val="00633AA4"/>
    <w:rsid w:val="0063507D"/>
    <w:rsid w:val="00655481"/>
    <w:rsid w:val="006A7A7D"/>
    <w:rsid w:val="006B795D"/>
    <w:rsid w:val="007364E5"/>
    <w:rsid w:val="00755867"/>
    <w:rsid w:val="00766524"/>
    <w:rsid w:val="00786EBA"/>
    <w:rsid w:val="007A0488"/>
    <w:rsid w:val="007F25C9"/>
    <w:rsid w:val="008148CF"/>
    <w:rsid w:val="00814D31"/>
    <w:rsid w:val="00816C78"/>
    <w:rsid w:val="00816CD9"/>
    <w:rsid w:val="00876F9A"/>
    <w:rsid w:val="00901CE4"/>
    <w:rsid w:val="009708E0"/>
    <w:rsid w:val="00996FD0"/>
    <w:rsid w:val="009E6DAB"/>
    <w:rsid w:val="00A41624"/>
    <w:rsid w:val="00A57CB0"/>
    <w:rsid w:val="00A64208"/>
    <w:rsid w:val="00A84CE6"/>
    <w:rsid w:val="00A876A9"/>
    <w:rsid w:val="00AA66D1"/>
    <w:rsid w:val="00AE0640"/>
    <w:rsid w:val="00AF76ED"/>
    <w:rsid w:val="00B041E1"/>
    <w:rsid w:val="00B043A0"/>
    <w:rsid w:val="00B20F37"/>
    <w:rsid w:val="00B22281"/>
    <w:rsid w:val="00BC51FA"/>
    <w:rsid w:val="00BC7BCD"/>
    <w:rsid w:val="00D11FEE"/>
    <w:rsid w:val="00D13B30"/>
    <w:rsid w:val="00D16613"/>
    <w:rsid w:val="00D31676"/>
    <w:rsid w:val="00D600F9"/>
    <w:rsid w:val="00EF3A48"/>
    <w:rsid w:val="00F02963"/>
    <w:rsid w:val="00F211F5"/>
    <w:rsid w:val="00F64837"/>
    <w:rsid w:val="00F902E8"/>
    <w:rsid w:val="00FE3F7B"/>
    <w:rsid w:val="00FE5E8B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79B2"/>
  <w15:chartTrackingRefBased/>
  <w15:docId w15:val="{AAEB8A1C-2F50-4E25-82DE-71036F19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565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665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665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665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65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65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048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styleId="Rvision">
    <w:name w:val="Revision"/>
    <w:hidden/>
    <w:uiPriority w:val="99"/>
    <w:semiHidden/>
    <w:rsid w:val="007A0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AFF57B16E448BAC5E1164385BEC8" ma:contentTypeVersion="0" ma:contentTypeDescription="Crée un document." ma:contentTypeScope="" ma:versionID="fecb406150e72bb157feb7f44fc02f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86010-7EC3-4D43-BAD2-F8FEEC6EC31E}"/>
</file>

<file path=customXml/itemProps2.xml><?xml version="1.0" encoding="utf-8"?>
<ds:datastoreItem xmlns:ds="http://schemas.openxmlformats.org/officeDocument/2006/customXml" ds:itemID="{06DB9E7A-8E1C-4C5B-9B03-D2C45207BFCA}"/>
</file>

<file path=customXml/itemProps3.xml><?xml version="1.0" encoding="utf-8"?>
<ds:datastoreItem xmlns:ds="http://schemas.openxmlformats.org/officeDocument/2006/customXml" ds:itemID="{DCBACB9A-FDBD-4ACA-B56E-6E8D5F428AB3}"/>
</file>

<file path=customXml/itemProps4.xml><?xml version="1.0" encoding="utf-8"?>
<ds:datastoreItem xmlns:ds="http://schemas.openxmlformats.org/officeDocument/2006/customXml" ds:itemID="{33F4F307-5F45-4362-BFCE-7714ACCC8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TORCAT Jean (SGACPR DCA2)</dc:creator>
  <cp:keywords/>
  <dc:description/>
  <cp:lastModifiedBy>ABDESSATER Chloe</cp:lastModifiedBy>
  <cp:revision>3</cp:revision>
  <dcterms:created xsi:type="dcterms:W3CDTF">2022-12-15T09:23:00Z</dcterms:created>
  <dcterms:modified xsi:type="dcterms:W3CDTF">2022-12-20T17:08:00Z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0x0101003DC1AFF57B16E448BAC5E1164385BEC8</vt:lpwstr>
  </property>
</Properties>
</file>